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4B" w:rsidRDefault="00BE06FB">
      <w:pPr>
        <w:jc w:val="center"/>
        <w:rPr>
          <w:rFonts w:ascii="黑体" w:eastAsia="黑体" w:hAnsi="黑体"/>
          <w:b/>
          <w:sz w:val="44"/>
          <w:szCs w:val="44"/>
        </w:rPr>
      </w:pPr>
      <w:r>
        <w:rPr>
          <w:rFonts w:ascii="黑体" w:eastAsia="黑体" w:hAnsi="黑体"/>
          <w:b/>
          <w:sz w:val="44"/>
          <w:szCs w:val="44"/>
        </w:rPr>
        <w:t>江门市公共资源交易中心</w:t>
      </w:r>
      <w:r>
        <w:rPr>
          <w:rFonts w:ascii="黑体" w:eastAsia="黑体" w:hAnsi="黑体" w:hint="eastAsia"/>
          <w:b/>
          <w:sz w:val="44"/>
          <w:szCs w:val="44"/>
        </w:rPr>
        <w:t>恩平分中心</w:t>
      </w:r>
    </w:p>
    <w:p w:rsidR="00B6514B" w:rsidRDefault="00BE06FB">
      <w:pPr>
        <w:jc w:val="center"/>
        <w:rPr>
          <w:rFonts w:ascii="黑体" w:eastAsia="黑体" w:hAnsi="黑体"/>
          <w:b/>
          <w:sz w:val="44"/>
          <w:szCs w:val="44"/>
        </w:rPr>
      </w:pPr>
      <w:r>
        <w:rPr>
          <w:rFonts w:ascii="黑体" w:eastAsia="黑体" w:hAnsi="黑体"/>
          <w:b/>
          <w:sz w:val="44"/>
          <w:szCs w:val="44"/>
        </w:rPr>
        <w:t>产权电子交易项目须知</w:t>
      </w:r>
    </w:p>
    <w:p w:rsidR="00B6514B" w:rsidRDefault="00B6514B">
      <w:pPr>
        <w:jc w:val="center"/>
        <w:rPr>
          <w:rFonts w:ascii="黑体" w:eastAsia="黑体" w:hAnsi="黑体"/>
          <w:b/>
          <w:sz w:val="44"/>
          <w:szCs w:val="44"/>
        </w:rPr>
      </w:pPr>
    </w:p>
    <w:p w:rsidR="00B6514B" w:rsidRDefault="00BE06FB">
      <w:pPr>
        <w:spacing w:line="580" w:lineRule="exact"/>
        <w:rPr>
          <w:rFonts w:ascii="仿宋" w:eastAsia="仿宋" w:hAnsi="仿宋"/>
          <w:b/>
          <w:sz w:val="32"/>
          <w:szCs w:val="32"/>
        </w:rPr>
      </w:pPr>
      <w:r>
        <w:rPr>
          <w:rFonts w:ascii="仿宋" w:eastAsia="仿宋" w:hAnsi="仿宋" w:hint="eastAsia"/>
          <w:sz w:val="32"/>
          <w:szCs w:val="32"/>
        </w:rPr>
        <w:t xml:space="preserve">    </w:t>
      </w:r>
      <w:r>
        <w:rPr>
          <w:rFonts w:ascii="仿宋" w:eastAsia="仿宋" w:hAnsi="仿宋"/>
          <w:b/>
          <w:sz w:val="32"/>
          <w:szCs w:val="32"/>
        </w:rPr>
        <w:t>一、项目披露信息</w:t>
      </w:r>
    </w:p>
    <w:p w:rsidR="004438EB" w:rsidRPr="004438EB" w:rsidRDefault="004438EB" w:rsidP="004438EB">
      <w:pPr>
        <w:spacing w:line="580" w:lineRule="exact"/>
        <w:ind w:firstLineChars="200" w:firstLine="640"/>
        <w:rPr>
          <w:rFonts w:ascii="仿宋" w:eastAsia="仿宋" w:hAnsi="仿宋" w:hint="eastAsia"/>
          <w:sz w:val="32"/>
          <w:szCs w:val="32"/>
        </w:rPr>
      </w:pPr>
      <w:r w:rsidRPr="004438EB">
        <w:rPr>
          <w:rFonts w:ascii="仿宋" w:eastAsia="仿宋" w:hAnsi="仿宋" w:hint="eastAsia"/>
          <w:sz w:val="32"/>
          <w:szCs w:val="32"/>
        </w:rPr>
        <w:t>1.竞投保证金由竞投人在竞投前划入指定账户。竞投人须交纳保证金才能参与竞投，竞投成功并签订合同后，竞投保证金无息全数予以退还；如竞投成功者不与委托方签订合同及相关文件或违反其他约定的，委托方有权没收保证金和追索违约方的相关责任。竞投不成功者，则全部保证金无息全数予以退还；</w:t>
      </w:r>
    </w:p>
    <w:p w:rsidR="004438EB" w:rsidRPr="004438EB" w:rsidRDefault="004438EB" w:rsidP="004438EB">
      <w:pPr>
        <w:spacing w:line="580" w:lineRule="exact"/>
        <w:ind w:firstLineChars="200" w:firstLine="640"/>
        <w:rPr>
          <w:rFonts w:ascii="仿宋" w:eastAsia="仿宋" w:hAnsi="仿宋" w:hint="eastAsia"/>
          <w:sz w:val="32"/>
          <w:szCs w:val="32"/>
        </w:rPr>
      </w:pPr>
      <w:r w:rsidRPr="004438EB">
        <w:rPr>
          <w:rFonts w:ascii="仿宋" w:eastAsia="仿宋" w:hAnsi="仿宋" w:hint="eastAsia"/>
          <w:sz w:val="32"/>
          <w:szCs w:val="32"/>
        </w:rPr>
        <w:t>2.转让方按转让标的现有质量、现状进行转让；</w:t>
      </w:r>
    </w:p>
    <w:p w:rsidR="004438EB" w:rsidRPr="004438EB" w:rsidRDefault="004438EB" w:rsidP="004438EB">
      <w:pPr>
        <w:spacing w:line="580" w:lineRule="exact"/>
        <w:ind w:firstLineChars="200" w:firstLine="640"/>
        <w:rPr>
          <w:rFonts w:ascii="仿宋" w:eastAsia="仿宋" w:hAnsi="仿宋" w:hint="eastAsia"/>
          <w:sz w:val="32"/>
          <w:szCs w:val="32"/>
        </w:rPr>
      </w:pPr>
      <w:r w:rsidRPr="004438EB">
        <w:rPr>
          <w:rFonts w:ascii="仿宋" w:eastAsia="仿宋" w:hAnsi="仿宋" w:hint="eastAsia"/>
          <w:sz w:val="32"/>
          <w:szCs w:val="32"/>
        </w:rPr>
        <w:t>3.受让方按转让标的现有质量、用途和现状予以受让；</w:t>
      </w:r>
    </w:p>
    <w:p w:rsidR="004438EB" w:rsidRPr="004438EB" w:rsidRDefault="004438EB" w:rsidP="004438EB">
      <w:pPr>
        <w:spacing w:line="580" w:lineRule="exact"/>
        <w:ind w:firstLineChars="200" w:firstLine="640"/>
        <w:rPr>
          <w:rFonts w:ascii="仿宋" w:eastAsia="仿宋" w:hAnsi="仿宋" w:hint="eastAsia"/>
          <w:sz w:val="32"/>
          <w:szCs w:val="32"/>
        </w:rPr>
      </w:pPr>
      <w:r w:rsidRPr="004438EB">
        <w:rPr>
          <w:rFonts w:ascii="仿宋" w:eastAsia="仿宋" w:hAnsi="仿宋" w:hint="eastAsia"/>
          <w:sz w:val="32"/>
          <w:szCs w:val="32"/>
        </w:rPr>
        <w:t>4.双方在签订《成交确认书》后于10个工作日内签订转让合同，并按合同的约定履行；</w:t>
      </w:r>
    </w:p>
    <w:p w:rsidR="004438EB" w:rsidRPr="004438EB" w:rsidRDefault="004438EB" w:rsidP="004438EB">
      <w:pPr>
        <w:spacing w:line="580" w:lineRule="exact"/>
        <w:ind w:firstLineChars="200" w:firstLine="640"/>
        <w:rPr>
          <w:rFonts w:ascii="仿宋" w:eastAsia="仿宋" w:hAnsi="仿宋" w:hint="eastAsia"/>
          <w:sz w:val="32"/>
          <w:szCs w:val="32"/>
        </w:rPr>
      </w:pPr>
      <w:r w:rsidRPr="004438EB">
        <w:rPr>
          <w:rFonts w:ascii="仿宋" w:eastAsia="仿宋" w:hAnsi="仿宋" w:hint="eastAsia"/>
          <w:sz w:val="32"/>
          <w:szCs w:val="32"/>
        </w:rPr>
        <w:t>5.转让方在受让方付清全部转让价款后 30个工作日内办理交易标的交接手续；</w:t>
      </w:r>
    </w:p>
    <w:p w:rsidR="004438EB" w:rsidRPr="004438EB" w:rsidRDefault="004438EB" w:rsidP="004438EB">
      <w:pPr>
        <w:spacing w:line="580" w:lineRule="exact"/>
        <w:ind w:firstLineChars="200" w:firstLine="640"/>
        <w:rPr>
          <w:rFonts w:ascii="仿宋" w:eastAsia="仿宋" w:hAnsi="仿宋" w:hint="eastAsia"/>
          <w:sz w:val="32"/>
          <w:szCs w:val="32"/>
        </w:rPr>
      </w:pPr>
      <w:r w:rsidRPr="004438EB">
        <w:rPr>
          <w:rFonts w:ascii="仿宋" w:eastAsia="仿宋" w:hAnsi="仿宋" w:hint="eastAsia"/>
          <w:sz w:val="32"/>
          <w:szCs w:val="32"/>
        </w:rPr>
        <w:t xml:space="preserve">6.交易标的面积以办理房地产过户手续时国土及房管部门确认的面积数额为准，若出现国土及房管部门确认的面积数额与现房地产权属证明上列示的面积数额不同的，成交价格不因上述因素而调整; </w:t>
      </w:r>
    </w:p>
    <w:p w:rsidR="004438EB" w:rsidRPr="004438EB" w:rsidRDefault="004438EB" w:rsidP="004438EB">
      <w:pPr>
        <w:spacing w:line="580" w:lineRule="exact"/>
        <w:ind w:firstLineChars="200" w:firstLine="640"/>
        <w:rPr>
          <w:rFonts w:ascii="仿宋" w:eastAsia="仿宋" w:hAnsi="仿宋" w:hint="eastAsia"/>
          <w:sz w:val="32"/>
          <w:szCs w:val="32"/>
        </w:rPr>
      </w:pPr>
      <w:r w:rsidRPr="004438EB">
        <w:rPr>
          <w:rFonts w:ascii="仿宋" w:eastAsia="仿宋" w:hAnsi="仿宋" w:hint="eastAsia"/>
          <w:sz w:val="32"/>
          <w:szCs w:val="32"/>
        </w:rPr>
        <w:t>7.本次交易标的在办理产权过户所产生的相关税费由买卖双方根据国家税法有关规定各自承担;</w:t>
      </w:r>
    </w:p>
    <w:p w:rsidR="00B6514B" w:rsidRDefault="004438EB" w:rsidP="004438EB">
      <w:pPr>
        <w:spacing w:line="580" w:lineRule="exact"/>
        <w:ind w:firstLineChars="200" w:firstLine="640"/>
        <w:rPr>
          <w:rFonts w:ascii="仿宋" w:eastAsia="仿宋" w:hAnsi="仿宋"/>
          <w:sz w:val="32"/>
          <w:szCs w:val="32"/>
        </w:rPr>
      </w:pPr>
      <w:r w:rsidRPr="004438EB">
        <w:rPr>
          <w:rFonts w:ascii="仿宋" w:eastAsia="仿宋" w:hAnsi="仿宋" w:hint="eastAsia"/>
          <w:sz w:val="32"/>
          <w:szCs w:val="32"/>
        </w:rPr>
        <w:t>8.其他未尽事宜在正式转让合同中约定。</w:t>
      </w:r>
    </w:p>
    <w:p w:rsidR="002C4C1B" w:rsidRDefault="004438EB" w:rsidP="0000173F">
      <w:pPr>
        <w:spacing w:line="580" w:lineRule="exact"/>
        <w:ind w:firstLineChars="200" w:firstLine="640"/>
        <w:rPr>
          <w:rFonts w:ascii="仿宋" w:eastAsia="仿宋" w:hAnsi="仿宋"/>
          <w:sz w:val="32"/>
          <w:szCs w:val="32"/>
        </w:rPr>
      </w:pPr>
      <w:r>
        <w:rPr>
          <w:rFonts w:ascii="仿宋" w:eastAsia="仿宋" w:hAnsi="仿宋" w:hint="eastAsia"/>
          <w:sz w:val="32"/>
          <w:szCs w:val="32"/>
        </w:rPr>
        <w:t>9</w:t>
      </w:r>
      <w:r w:rsidR="002C4C1B">
        <w:rPr>
          <w:rFonts w:ascii="仿宋" w:eastAsia="仿宋" w:hAnsi="仿宋" w:hint="eastAsia"/>
          <w:sz w:val="32"/>
          <w:szCs w:val="32"/>
        </w:rPr>
        <w:t>、</w:t>
      </w:r>
      <w:r w:rsidR="002C4C1B" w:rsidRPr="002C4C1B">
        <w:rPr>
          <w:rFonts w:ascii="仿宋" w:eastAsia="仿宋" w:hAnsi="仿宋" w:hint="eastAsia"/>
          <w:sz w:val="32"/>
          <w:szCs w:val="32"/>
        </w:rPr>
        <w:t>挂牌价</w:t>
      </w:r>
      <w:r w:rsidR="005F4655">
        <w:rPr>
          <w:rFonts w:ascii="仿宋" w:eastAsia="仿宋" w:hAnsi="仿宋" w:hint="eastAsia"/>
          <w:sz w:val="32"/>
          <w:szCs w:val="32"/>
        </w:rPr>
        <w:t>272100</w:t>
      </w:r>
      <w:r w:rsidR="002C4C1B" w:rsidRPr="002C4C1B">
        <w:rPr>
          <w:rFonts w:ascii="仿宋" w:eastAsia="仿宋" w:hAnsi="仿宋" w:hint="eastAsia"/>
          <w:sz w:val="32"/>
          <w:szCs w:val="32"/>
        </w:rPr>
        <w:t>元</w:t>
      </w:r>
      <w:r w:rsidR="000B618A">
        <w:rPr>
          <w:rFonts w:ascii="仿宋" w:eastAsia="仿宋" w:hAnsi="仿宋" w:hint="eastAsia"/>
          <w:sz w:val="32"/>
          <w:szCs w:val="32"/>
        </w:rPr>
        <w:t>/月</w:t>
      </w:r>
      <w:r w:rsidR="002C4C1B">
        <w:rPr>
          <w:rFonts w:ascii="仿宋" w:eastAsia="仿宋" w:hAnsi="仿宋" w:hint="eastAsia"/>
          <w:sz w:val="32"/>
          <w:szCs w:val="32"/>
        </w:rPr>
        <w:t>，</w:t>
      </w:r>
      <w:r w:rsidR="002C4C1B" w:rsidRPr="002C4C1B">
        <w:rPr>
          <w:rFonts w:ascii="仿宋" w:eastAsia="仿宋" w:hAnsi="仿宋" w:hint="eastAsia"/>
          <w:sz w:val="32"/>
          <w:szCs w:val="32"/>
        </w:rPr>
        <w:t>保证金</w:t>
      </w:r>
      <w:r w:rsidR="005F4655">
        <w:rPr>
          <w:rFonts w:ascii="仿宋" w:eastAsia="仿宋" w:hAnsi="仿宋" w:hint="eastAsia"/>
          <w:sz w:val="32"/>
          <w:szCs w:val="32"/>
        </w:rPr>
        <w:t>272100</w:t>
      </w:r>
      <w:r w:rsidR="002C4C1B" w:rsidRPr="002C4C1B">
        <w:rPr>
          <w:rFonts w:ascii="仿宋" w:eastAsia="仿宋" w:hAnsi="仿宋" w:hint="eastAsia"/>
          <w:sz w:val="32"/>
          <w:szCs w:val="32"/>
        </w:rPr>
        <w:t>元</w:t>
      </w:r>
      <w:r w:rsidR="002C4C1B">
        <w:rPr>
          <w:rFonts w:ascii="仿宋" w:eastAsia="仿宋" w:hAnsi="仿宋" w:hint="eastAsia"/>
          <w:sz w:val="32"/>
          <w:szCs w:val="32"/>
        </w:rPr>
        <w:t>，加价幅度</w:t>
      </w:r>
      <w:r w:rsidR="00674670">
        <w:rPr>
          <w:rFonts w:ascii="仿宋" w:eastAsia="仿宋" w:hAnsi="仿宋" w:hint="eastAsia"/>
          <w:sz w:val="32"/>
          <w:szCs w:val="32"/>
        </w:rPr>
        <w:t>1</w:t>
      </w:r>
      <w:r w:rsidR="00BC3937">
        <w:rPr>
          <w:rFonts w:ascii="仿宋" w:eastAsia="仿宋" w:hAnsi="仿宋" w:hint="eastAsia"/>
          <w:sz w:val="32"/>
          <w:szCs w:val="32"/>
        </w:rPr>
        <w:t>00</w:t>
      </w:r>
      <w:r w:rsidR="00EB0E09">
        <w:rPr>
          <w:rFonts w:ascii="仿宋" w:eastAsia="仿宋" w:hAnsi="仿宋" w:hint="eastAsia"/>
          <w:sz w:val="32"/>
          <w:szCs w:val="32"/>
        </w:rPr>
        <w:t>0</w:t>
      </w:r>
      <w:r w:rsidR="002C4C1B">
        <w:rPr>
          <w:rFonts w:ascii="仿宋" w:eastAsia="仿宋" w:hAnsi="仿宋" w:hint="eastAsia"/>
          <w:sz w:val="32"/>
          <w:szCs w:val="32"/>
        </w:rPr>
        <w:t>元/次。</w:t>
      </w:r>
    </w:p>
    <w:p w:rsidR="00B6514B" w:rsidRDefault="00BE06FB">
      <w:pPr>
        <w:spacing w:line="580" w:lineRule="exact"/>
        <w:ind w:firstLineChars="200" w:firstLine="643"/>
        <w:rPr>
          <w:rFonts w:ascii="仿宋" w:eastAsia="仿宋" w:hAnsi="仿宋"/>
          <w:b/>
          <w:sz w:val="32"/>
          <w:szCs w:val="32"/>
        </w:rPr>
      </w:pPr>
      <w:r>
        <w:rPr>
          <w:rFonts w:ascii="仿宋" w:eastAsia="仿宋" w:hAnsi="仿宋"/>
          <w:b/>
          <w:sz w:val="32"/>
          <w:szCs w:val="32"/>
        </w:rPr>
        <w:lastRenderedPageBreak/>
        <w:t xml:space="preserve">二、竞投人资格要求 </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竞买人必须为中华人民共和国境内外的自然人、法人和其他组织，法律、法规对申请人另有规定的除外。</w:t>
      </w:r>
      <w:r>
        <w:rPr>
          <w:rFonts w:ascii="仿宋" w:eastAsia="仿宋" w:hAnsi="仿宋"/>
          <w:sz w:val="32"/>
          <w:szCs w:val="32"/>
        </w:rPr>
        <w:t xml:space="preserve"> </w:t>
      </w:r>
    </w:p>
    <w:p w:rsidR="00B6514B" w:rsidRDefault="00BE06FB">
      <w:pPr>
        <w:spacing w:line="580" w:lineRule="exact"/>
        <w:rPr>
          <w:rFonts w:ascii="仿宋" w:eastAsia="仿宋" w:hAnsi="仿宋"/>
          <w:b/>
          <w:sz w:val="32"/>
          <w:szCs w:val="32"/>
        </w:rPr>
      </w:pPr>
      <w:r>
        <w:rPr>
          <w:rFonts w:ascii="仿宋" w:eastAsia="仿宋" w:hAnsi="仿宋" w:hint="eastAsia"/>
          <w:sz w:val="32"/>
          <w:szCs w:val="32"/>
        </w:rPr>
        <w:t xml:space="preserve">    </w:t>
      </w:r>
      <w:r>
        <w:rPr>
          <w:rFonts w:ascii="仿宋" w:eastAsia="仿宋" w:hAnsi="仿宋"/>
          <w:b/>
          <w:sz w:val="32"/>
          <w:szCs w:val="32"/>
        </w:rPr>
        <w:t xml:space="preserve">三、竞投信息 </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（一）本项目挂牌起始价、最低增价幅度及竞买保证金要求详见项目《公告》。 </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本项目保证金须缴付至由江门市公共资源交易电子交易系统—产权电子交易系统（以下简称“产权交易系统”） 提供的银行账户。 </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（二）时间安排 </w:t>
      </w:r>
    </w:p>
    <w:p w:rsidR="0021653C" w:rsidRPr="0021653C" w:rsidRDefault="0021653C" w:rsidP="0021653C">
      <w:pPr>
        <w:spacing w:line="580" w:lineRule="exact"/>
        <w:ind w:firstLineChars="200" w:firstLine="640"/>
        <w:rPr>
          <w:rFonts w:ascii="仿宋" w:eastAsia="仿宋" w:hAnsi="仿宋"/>
          <w:sz w:val="32"/>
          <w:szCs w:val="32"/>
        </w:rPr>
      </w:pPr>
      <w:r w:rsidRPr="0021653C">
        <w:rPr>
          <w:rFonts w:ascii="仿宋" w:eastAsia="仿宋" w:hAnsi="仿宋" w:hint="eastAsia"/>
          <w:sz w:val="32"/>
          <w:szCs w:val="32"/>
        </w:rPr>
        <w:t>1.</w:t>
      </w:r>
      <w:r w:rsidRPr="0021653C">
        <w:rPr>
          <w:rFonts w:ascii="宋体" w:eastAsia="宋体" w:hAnsi="宋体" w:cs="宋体" w:hint="eastAsia"/>
          <w:sz w:val="32"/>
          <w:szCs w:val="32"/>
        </w:rPr>
        <w:t> </w:t>
      </w:r>
      <w:r w:rsidRPr="0021653C">
        <w:rPr>
          <w:rFonts w:ascii="仿宋" w:eastAsia="仿宋" w:hAnsi="仿宋" w:hint="eastAsia"/>
          <w:sz w:val="32"/>
          <w:szCs w:val="32"/>
        </w:rPr>
        <w:t>公告时间：2023年09月20日 至 2023年09月28日；</w:t>
      </w:r>
    </w:p>
    <w:p w:rsidR="0021653C" w:rsidRPr="0021653C" w:rsidRDefault="0021653C" w:rsidP="0021653C">
      <w:pPr>
        <w:spacing w:line="580" w:lineRule="exact"/>
        <w:ind w:firstLineChars="200" w:firstLine="640"/>
        <w:rPr>
          <w:rFonts w:ascii="仿宋" w:eastAsia="仿宋" w:hAnsi="仿宋"/>
          <w:sz w:val="32"/>
          <w:szCs w:val="32"/>
        </w:rPr>
      </w:pPr>
      <w:r w:rsidRPr="0021653C">
        <w:rPr>
          <w:rFonts w:ascii="仿宋" w:eastAsia="仿宋" w:hAnsi="仿宋" w:hint="eastAsia"/>
          <w:sz w:val="32"/>
          <w:szCs w:val="32"/>
        </w:rPr>
        <w:t>2.</w:t>
      </w:r>
      <w:r w:rsidRPr="0021653C">
        <w:rPr>
          <w:rFonts w:ascii="宋体" w:eastAsia="宋体" w:hAnsi="宋体" w:cs="宋体" w:hint="eastAsia"/>
          <w:sz w:val="32"/>
          <w:szCs w:val="32"/>
        </w:rPr>
        <w:t> </w:t>
      </w:r>
      <w:r w:rsidRPr="0021653C">
        <w:rPr>
          <w:rFonts w:ascii="仿宋" w:eastAsia="仿宋" w:hAnsi="仿宋" w:hint="eastAsia"/>
          <w:sz w:val="32"/>
          <w:szCs w:val="32"/>
        </w:rPr>
        <w:t>标的查看时间：2023年09月20日 至 2023年09月28日【请与委托方（业主方）电话预约查看标的】；</w:t>
      </w:r>
    </w:p>
    <w:p w:rsidR="0021653C" w:rsidRPr="0021653C" w:rsidRDefault="0021653C" w:rsidP="0021653C">
      <w:pPr>
        <w:spacing w:line="580" w:lineRule="exact"/>
        <w:ind w:firstLineChars="200" w:firstLine="640"/>
        <w:rPr>
          <w:rFonts w:ascii="仿宋" w:eastAsia="仿宋" w:hAnsi="仿宋"/>
          <w:sz w:val="32"/>
          <w:szCs w:val="32"/>
        </w:rPr>
      </w:pPr>
      <w:r w:rsidRPr="0021653C">
        <w:rPr>
          <w:rFonts w:ascii="仿宋" w:eastAsia="仿宋" w:hAnsi="仿宋" w:hint="eastAsia"/>
          <w:sz w:val="32"/>
          <w:szCs w:val="32"/>
        </w:rPr>
        <w:t>3.</w:t>
      </w:r>
      <w:r w:rsidRPr="0021653C">
        <w:rPr>
          <w:rFonts w:ascii="宋体" w:eastAsia="宋体" w:hAnsi="宋体" w:cs="宋体" w:hint="eastAsia"/>
          <w:sz w:val="32"/>
          <w:szCs w:val="32"/>
        </w:rPr>
        <w:t> </w:t>
      </w:r>
      <w:r w:rsidRPr="0021653C">
        <w:rPr>
          <w:rFonts w:ascii="仿宋" w:eastAsia="仿宋" w:hAnsi="仿宋" w:hint="eastAsia"/>
          <w:sz w:val="32"/>
          <w:szCs w:val="32"/>
        </w:rPr>
        <w:t>竞投申请时间：2023年09月20日08时30分 至 2023年09月28日17时30分；</w:t>
      </w:r>
    </w:p>
    <w:p w:rsidR="0021653C" w:rsidRPr="0021653C" w:rsidRDefault="0021653C" w:rsidP="0021653C">
      <w:pPr>
        <w:spacing w:line="580" w:lineRule="exact"/>
        <w:ind w:firstLineChars="200" w:firstLine="640"/>
        <w:rPr>
          <w:rFonts w:ascii="仿宋" w:eastAsia="仿宋" w:hAnsi="仿宋"/>
          <w:sz w:val="32"/>
          <w:szCs w:val="32"/>
        </w:rPr>
      </w:pPr>
      <w:r w:rsidRPr="0021653C">
        <w:rPr>
          <w:rFonts w:ascii="仿宋" w:eastAsia="仿宋" w:hAnsi="仿宋" w:hint="eastAsia"/>
          <w:sz w:val="32"/>
          <w:szCs w:val="32"/>
        </w:rPr>
        <w:t>4.</w:t>
      </w:r>
      <w:r w:rsidRPr="0021653C">
        <w:rPr>
          <w:rFonts w:ascii="宋体" w:eastAsia="宋体" w:hAnsi="宋体" w:cs="宋体" w:hint="eastAsia"/>
          <w:sz w:val="32"/>
          <w:szCs w:val="32"/>
        </w:rPr>
        <w:t> </w:t>
      </w:r>
      <w:r w:rsidRPr="0021653C">
        <w:rPr>
          <w:rFonts w:ascii="仿宋" w:eastAsia="仿宋" w:hAnsi="仿宋" w:hint="eastAsia"/>
          <w:sz w:val="32"/>
          <w:szCs w:val="32"/>
        </w:rPr>
        <w:t>缴交保证金时间：2023年09月20日08时30分 至 2023年10月07日09时45分；</w:t>
      </w:r>
    </w:p>
    <w:p w:rsidR="0021653C" w:rsidRPr="0021653C" w:rsidRDefault="0021653C" w:rsidP="0021653C">
      <w:pPr>
        <w:spacing w:line="580" w:lineRule="exact"/>
        <w:ind w:firstLineChars="200" w:firstLine="640"/>
        <w:rPr>
          <w:rFonts w:ascii="仿宋" w:eastAsia="仿宋" w:hAnsi="仿宋"/>
          <w:sz w:val="32"/>
          <w:szCs w:val="32"/>
        </w:rPr>
      </w:pPr>
      <w:r w:rsidRPr="0021653C">
        <w:rPr>
          <w:rFonts w:ascii="仿宋" w:eastAsia="仿宋" w:hAnsi="仿宋" w:hint="eastAsia"/>
          <w:sz w:val="32"/>
          <w:szCs w:val="32"/>
        </w:rPr>
        <w:t>5.</w:t>
      </w:r>
      <w:r w:rsidRPr="0021653C">
        <w:rPr>
          <w:rFonts w:ascii="宋体" w:eastAsia="宋体" w:hAnsi="宋体" w:cs="宋体" w:hint="eastAsia"/>
          <w:sz w:val="32"/>
          <w:szCs w:val="32"/>
        </w:rPr>
        <w:t> </w:t>
      </w:r>
      <w:r w:rsidRPr="0021653C">
        <w:rPr>
          <w:rFonts w:ascii="仿宋" w:eastAsia="仿宋" w:hAnsi="仿宋" w:hint="eastAsia"/>
          <w:sz w:val="32"/>
          <w:szCs w:val="32"/>
        </w:rPr>
        <w:t>网上自由报价时间：2023年10月07日10时00分 至 2023年10月08日10时00分；</w:t>
      </w:r>
    </w:p>
    <w:p w:rsidR="00B6514B" w:rsidRDefault="0021653C" w:rsidP="00EB0E09">
      <w:pPr>
        <w:spacing w:line="580" w:lineRule="exact"/>
        <w:ind w:firstLineChars="200" w:firstLine="640"/>
        <w:rPr>
          <w:rFonts w:ascii="仿宋" w:eastAsia="仿宋" w:hAnsi="仿宋"/>
          <w:sz w:val="32"/>
          <w:szCs w:val="32"/>
        </w:rPr>
      </w:pPr>
      <w:r w:rsidRPr="0021653C">
        <w:rPr>
          <w:rFonts w:ascii="仿宋" w:eastAsia="仿宋" w:hAnsi="仿宋" w:hint="eastAsia"/>
          <w:sz w:val="32"/>
          <w:szCs w:val="32"/>
        </w:rPr>
        <w:t>6.</w:t>
      </w:r>
      <w:r w:rsidRPr="0021653C">
        <w:rPr>
          <w:rFonts w:ascii="宋体" w:eastAsia="宋体" w:hAnsi="宋体" w:cs="宋体" w:hint="eastAsia"/>
          <w:sz w:val="32"/>
          <w:szCs w:val="32"/>
        </w:rPr>
        <w:t> </w:t>
      </w:r>
      <w:r w:rsidRPr="0021653C">
        <w:rPr>
          <w:rFonts w:ascii="仿宋" w:eastAsia="仿宋" w:hAnsi="仿宋" w:hint="eastAsia"/>
          <w:sz w:val="32"/>
          <w:szCs w:val="32"/>
        </w:rPr>
        <w:t>限时竞价时间：2023年10月08日10时00分 起 。</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（三）本交易项目只接受网上竞投申请，相关申请须在产权交易系统进行操作。参加网上挂牌交易活动须经过以下流程：竞投人网上注册用户—提交项目报名申请—按时足额交 付 竞 投 保 证 金 — 获 得 竞 投 资 格 。 报 名 申 请 地 址 ：</w:t>
      </w:r>
    </w:p>
    <w:p w:rsidR="00B6514B" w:rsidRDefault="00BE06FB">
      <w:pPr>
        <w:spacing w:line="580" w:lineRule="exact"/>
        <w:rPr>
          <w:rFonts w:ascii="仿宋" w:eastAsia="仿宋" w:hAnsi="仿宋"/>
          <w:sz w:val="32"/>
          <w:szCs w:val="32"/>
        </w:rPr>
      </w:pPr>
      <w:r>
        <w:rPr>
          <w:rFonts w:ascii="仿宋" w:eastAsia="仿宋" w:hAnsi="仿宋"/>
          <w:sz w:val="32"/>
          <w:szCs w:val="32"/>
        </w:rPr>
        <w:lastRenderedPageBreak/>
        <w:t>https://ygp.gdzwfw.gov.cn/#/440700/jyxt</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（四）本交易项目按《江门市产权电子交易规程》（以下简称“《规程》”）的规定程序进行，竞投人可在广东省公共资源交易平台（江门市）详细阅读该《规程》。地址：</w:t>
      </w:r>
    </w:p>
    <w:p w:rsidR="00B6514B" w:rsidRDefault="00BE06FB">
      <w:pPr>
        <w:spacing w:line="580" w:lineRule="exact"/>
        <w:rPr>
          <w:rFonts w:ascii="仿宋" w:eastAsia="仿宋" w:hAnsi="仿宋"/>
          <w:sz w:val="32"/>
          <w:szCs w:val="32"/>
        </w:rPr>
      </w:pPr>
      <w:r>
        <w:rPr>
          <w:rFonts w:ascii="仿宋" w:eastAsia="仿宋" w:hAnsi="仿宋"/>
          <w:sz w:val="32"/>
          <w:szCs w:val="32"/>
        </w:rPr>
        <w:t>https://ygp.gdzwfw.gov.cn/#/440700/zcfg/detail?noti</w:t>
      </w:r>
    </w:p>
    <w:p w:rsidR="00B6514B" w:rsidRDefault="00BE06FB">
      <w:pPr>
        <w:spacing w:line="580" w:lineRule="exact"/>
        <w:rPr>
          <w:rFonts w:ascii="仿宋" w:eastAsia="仿宋" w:hAnsi="仿宋"/>
          <w:sz w:val="32"/>
          <w:szCs w:val="32"/>
        </w:rPr>
      </w:pPr>
      <w:proofErr w:type="spellStart"/>
      <w:r>
        <w:rPr>
          <w:rFonts w:ascii="仿宋" w:eastAsia="仿宋" w:hAnsi="仿宋"/>
          <w:sz w:val="32"/>
          <w:szCs w:val="32"/>
        </w:rPr>
        <w:t>ceId</w:t>
      </w:r>
      <w:proofErr w:type="spellEnd"/>
      <w:r>
        <w:rPr>
          <w:rFonts w:ascii="仿宋" w:eastAsia="仿宋" w:hAnsi="仿宋"/>
          <w:sz w:val="32"/>
          <w:szCs w:val="32"/>
        </w:rPr>
        <w:t>=164022781686592512&amp;pageType=</w:t>
      </w:r>
      <w:proofErr w:type="spellStart"/>
      <w:r>
        <w:rPr>
          <w:rFonts w:ascii="仿宋" w:eastAsia="仿宋" w:hAnsi="仿宋"/>
          <w:sz w:val="32"/>
          <w:szCs w:val="32"/>
        </w:rPr>
        <w:t>gg-zcfg&amp;publishWay</w:t>
      </w:r>
      <w:proofErr w:type="spellEnd"/>
    </w:p>
    <w:p w:rsidR="00B6514B" w:rsidRDefault="00BE06FB">
      <w:pPr>
        <w:spacing w:line="580" w:lineRule="exact"/>
        <w:rPr>
          <w:rFonts w:ascii="仿宋" w:eastAsia="仿宋" w:hAnsi="仿宋"/>
          <w:sz w:val="32"/>
          <w:szCs w:val="32"/>
        </w:rPr>
      </w:pPr>
      <w:r>
        <w:rPr>
          <w:rFonts w:ascii="仿宋" w:eastAsia="仿宋" w:hAnsi="仿宋"/>
          <w:sz w:val="32"/>
          <w:szCs w:val="32"/>
        </w:rPr>
        <w:t>=0</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五）我中心需对挂牌交易条件进行修改、补充时，将在产权交易系统或广东省公共资源交易平台（江门市）上发布变更挂牌《公告（通告）》，竞投人应当及时关注项目挂牌交易信息。发出的修改、补充《公告（通告）》，与本《交易须知》、《公告（通告）》及相关交易文件具有同等效力。若与本《交易须知》、《公告（通告）》及相关交易文件有矛盾时，以日期在后者为准。</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四、交易项目相关文件的浏览及下载竞投人可在产权交易系统或广东省公共资源交易交易平台（江门市）浏览或下载本交易项目相关文件。</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五、网上竞价交易程序</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（一）竞投人登记</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1.竞投人须在产权交易系统中办理身份注册，竞投人在注册账户时应当按照规定准确、真实填写自己所注册账户的相关资料。</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2.竞投人应当详细阅读挂牌《公告（通告）》、《交易须知》和标的相关信息。竞投人对相关文件有疑问的，可以向交易中心或委托方咨询。竞投人可以现场查看标的物，对标的物现状有疑议的，应当在提交竞投申请前提出书面意见。竞投申请一经提交，</w:t>
      </w:r>
      <w:r>
        <w:rPr>
          <w:rFonts w:ascii="仿宋" w:eastAsia="仿宋" w:hAnsi="仿宋" w:hint="eastAsia"/>
          <w:sz w:val="32"/>
          <w:szCs w:val="32"/>
        </w:rPr>
        <w:lastRenderedPageBreak/>
        <w:t>即视为对标的物现状及相关情况无异议。</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3.产权交易只接受网上竞投申请，不接受电话、邮寄、书面、口头等其他形式的申请。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4.竞投申请提交后，竞投人需在产权交易系统的保证金交纳页面中选择一间银行交纳保证金，产权交易系统将自动分配一个交纳保证金账号给竞投人。该账号一经分配不得变更且为唯一账号，竞投人须按规定向此账号交纳足额保证金。竞投人应当通过本人账户采取银行转账的方式交纳保证金。产权交易系统在确认保证金按时足额达账后自动赋予参与竞投的资格。每笔保证金只对应竞投一项标的，如需竞投多项标的，则须分别交纳保证金至各标的对应的账号。保证金交纳截止时间以挂牌《公告（通告）》规定时间为准。在此时间点之前达账的保证金被视为有效，否则被认定为无效。</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5.按挂牌《公告（通告）》要求,采取事后审核竞投人资格条件的，竞投人应当于竞投成功后向交易中心递交下述材料：企业法人需提交的材料（原件或复印件并盖章确认）：</w:t>
      </w:r>
    </w:p>
    <w:p w:rsidR="00B6514B" w:rsidRDefault="00BE06FB">
      <w:pPr>
        <w:spacing w:line="580" w:lineRule="exact"/>
        <w:ind w:firstLineChars="100" w:firstLine="320"/>
        <w:rPr>
          <w:rFonts w:ascii="仿宋" w:eastAsia="仿宋" w:hAnsi="仿宋"/>
          <w:sz w:val="32"/>
          <w:szCs w:val="32"/>
        </w:rPr>
      </w:pPr>
      <w:r>
        <w:rPr>
          <w:rFonts w:ascii="仿宋" w:eastAsia="仿宋" w:hAnsi="仿宋" w:hint="eastAsia"/>
          <w:sz w:val="32"/>
          <w:szCs w:val="32"/>
        </w:rPr>
        <w:t>（1）企业法人营业执照；</w:t>
      </w:r>
    </w:p>
    <w:p w:rsidR="00B6514B" w:rsidRDefault="00BE06FB">
      <w:pPr>
        <w:spacing w:line="580" w:lineRule="exact"/>
        <w:ind w:firstLineChars="100" w:firstLine="320"/>
        <w:rPr>
          <w:rFonts w:ascii="仿宋" w:eastAsia="仿宋" w:hAnsi="仿宋"/>
          <w:sz w:val="32"/>
          <w:szCs w:val="32"/>
        </w:rPr>
      </w:pPr>
      <w:r>
        <w:rPr>
          <w:rFonts w:ascii="仿宋" w:eastAsia="仿宋" w:hAnsi="仿宋" w:hint="eastAsia"/>
          <w:sz w:val="32"/>
          <w:szCs w:val="32"/>
        </w:rPr>
        <w:t>（2）组织机构代码证；</w:t>
      </w:r>
    </w:p>
    <w:p w:rsidR="00B6514B" w:rsidRDefault="00BE06FB">
      <w:pPr>
        <w:spacing w:line="580" w:lineRule="exact"/>
        <w:ind w:firstLineChars="100" w:firstLine="320"/>
        <w:rPr>
          <w:rFonts w:ascii="仿宋" w:eastAsia="仿宋" w:hAnsi="仿宋"/>
          <w:sz w:val="32"/>
          <w:szCs w:val="32"/>
        </w:rPr>
      </w:pPr>
      <w:r>
        <w:rPr>
          <w:rFonts w:ascii="仿宋" w:eastAsia="仿宋" w:hAnsi="仿宋" w:hint="eastAsia"/>
          <w:sz w:val="32"/>
          <w:szCs w:val="32"/>
        </w:rPr>
        <w:t>（3）法定代表人身份证；</w:t>
      </w:r>
    </w:p>
    <w:p w:rsidR="00B6514B" w:rsidRDefault="00BE06FB">
      <w:pPr>
        <w:spacing w:line="580" w:lineRule="exact"/>
        <w:ind w:firstLineChars="100" w:firstLine="320"/>
        <w:rPr>
          <w:rFonts w:ascii="仿宋" w:eastAsia="仿宋" w:hAnsi="仿宋"/>
          <w:sz w:val="32"/>
          <w:szCs w:val="32"/>
        </w:rPr>
      </w:pPr>
      <w:r>
        <w:rPr>
          <w:rFonts w:ascii="仿宋" w:eastAsia="仿宋" w:hAnsi="仿宋" w:hint="eastAsia"/>
          <w:sz w:val="32"/>
          <w:szCs w:val="32"/>
        </w:rPr>
        <w:t>（4）通告规定的其他材料。</w:t>
      </w:r>
    </w:p>
    <w:p w:rsidR="00B6514B" w:rsidRDefault="00BE06FB">
      <w:pPr>
        <w:spacing w:line="580" w:lineRule="exact"/>
        <w:rPr>
          <w:rFonts w:ascii="仿宋" w:eastAsia="仿宋" w:hAnsi="仿宋"/>
          <w:sz w:val="32"/>
          <w:szCs w:val="32"/>
        </w:rPr>
      </w:pPr>
      <w:r>
        <w:rPr>
          <w:rFonts w:ascii="仿宋" w:eastAsia="仿宋" w:hAnsi="仿宋" w:hint="eastAsia"/>
          <w:sz w:val="32"/>
          <w:szCs w:val="32"/>
        </w:rPr>
        <w:t>自然人需提交的材料（原件或复印件）：</w:t>
      </w:r>
    </w:p>
    <w:p w:rsidR="00B6514B" w:rsidRDefault="00BE06FB">
      <w:pPr>
        <w:spacing w:line="580" w:lineRule="exact"/>
        <w:ind w:firstLineChars="100" w:firstLine="320"/>
        <w:rPr>
          <w:rFonts w:ascii="仿宋" w:eastAsia="仿宋" w:hAnsi="仿宋"/>
          <w:sz w:val="32"/>
          <w:szCs w:val="32"/>
        </w:rPr>
      </w:pPr>
      <w:r>
        <w:rPr>
          <w:rFonts w:ascii="仿宋" w:eastAsia="仿宋" w:hAnsi="仿宋" w:hint="eastAsia"/>
          <w:sz w:val="32"/>
          <w:szCs w:val="32"/>
        </w:rPr>
        <w:t>（1）身份证；</w:t>
      </w:r>
    </w:p>
    <w:p w:rsidR="00B6514B" w:rsidRDefault="00BE06FB">
      <w:pPr>
        <w:spacing w:line="580" w:lineRule="exact"/>
        <w:ind w:firstLineChars="100" w:firstLine="320"/>
        <w:rPr>
          <w:rFonts w:ascii="仿宋" w:eastAsia="仿宋" w:hAnsi="仿宋"/>
          <w:sz w:val="32"/>
          <w:szCs w:val="32"/>
        </w:rPr>
      </w:pPr>
      <w:r>
        <w:rPr>
          <w:rFonts w:ascii="仿宋" w:eastAsia="仿宋" w:hAnsi="仿宋" w:hint="eastAsia"/>
          <w:sz w:val="32"/>
          <w:szCs w:val="32"/>
        </w:rPr>
        <w:t>（2）通告规定的其他材料。</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按挂牌《公告（通告）》要求,须事前审核竞投人资格条件的，</w:t>
      </w:r>
      <w:r>
        <w:rPr>
          <w:rFonts w:ascii="仿宋" w:eastAsia="仿宋" w:hAnsi="仿宋" w:hint="eastAsia"/>
          <w:sz w:val="32"/>
          <w:szCs w:val="32"/>
        </w:rPr>
        <w:lastRenderedPageBreak/>
        <w:t>竞投人应当在竞投申请起止时间内向交易中心递交上述材料，经交易中心审核后，才可以办理竞投申请。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6.根据有关法律、法规、规章和政策规定，部分竞投人对标的享有优先购买（承租）权的，交易中心须在挂牌《公告（通告）》中如实反映。网络竞价过程中上述竞投人可以在同等条件下行使对标的的优先购买（承租）权，也可以放弃该权利。享有优先购买（承租）权的竞投人，须在竞投申请起止时间内提交竞投申请，否则视为放弃该权利。</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（二）网络竞价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1.在挂牌《公告（通告）》规定时间内，竞投人通过产权交易系统办理了竞投申请并足额交纳保证金后，获得参与竞投的资格即可登录产权交易系统进行网络竞价。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2.网络竞价分为“网上自由报价”和“网上限时竞价”两个阶段，网络竞价时须遵守下列规定：</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（1）以增价方式进行报价；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（2）竞投人可以多次报价；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（3）初次报价不得低于挂牌价；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（4）每次报价应当比当前最高报价价位递增 1 个加价幅度价位或 1 个加价幅度价位的整数倍。</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3.竞投人应当谨慎报价，报价一经提交并经产权交易系统记录即视为有效报价，不得撤回。</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4.网上自由报价期间原则上为 1 天，从当日 10 时起至次日 10 时止，具体信息以挂牌《公告（通告）》规定为准。在网上自由报价期间，竞投人可以对标的不受每轮报价时间限制自由地充</w:t>
      </w:r>
      <w:r>
        <w:rPr>
          <w:rFonts w:ascii="仿宋" w:eastAsia="仿宋" w:hAnsi="仿宋" w:hint="eastAsia"/>
          <w:sz w:val="32"/>
          <w:szCs w:val="32"/>
        </w:rPr>
        <w:lastRenderedPageBreak/>
        <w:t>分报价，报价只要高于现有最高报价，且高出部分为加价幅度的整数倍，即被视为有效报价。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5.在挂牌《公告（通告）》规定的网上自由报价期限截止后，产权交易系统随即进入网上限时竞价阶段。所有竞投人均可以参与网上限时竞价。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6.网上限时竞价时间周期统一设置为 5 分钟。</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7.网上限时竞价可以有多个时间周期组成，在每个时间周期内有竞投人加价的，则以此报价时间为新的时间周期起点，往后等待新的报价，直至最后一个时间周期内没有新的有效报价为止。</w:t>
      </w:r>
    </w:p>
    <w:p w:rsidR="00B6514B" w:rsidRDefault="00BE06FB">
      <w:pPr>
        <w:spacing w:line="580" w:lineRule="exact"/>
        <w:rPr>
          <w:rFonts w:ascii="仿宋" w:eastAsia="仿宋" w:hAnsi="仿宋"/>
          <w:sz w:val="32"/>
          <w:szCs w:val="32"/>
        </w:rPr>
      </w:pPr>
      <w:r>
        <w:rPr>
          <w:rFonts w:ascii="仿宋" w:eastAsia="仿宋" w:hAnsi="仿宋" w:hint="eastAsia"/>
          <w:sz w:val="32"/>
          <w:szCs w:val="32"/>
        </w:rPr>
        <w:t>网上限时竞价结束后，产权交易系统将自动关闭报价通道，并确认当前最高报价为最终报价。</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（三）成交确认和资金结算</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1.网上限时竞价结束后，产权交易系统按照下列规定确认交易结果：</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（1）最终报价且不低于保留价的竞投人被确认为竞得人；</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（2）在整个网络竞价期间内无报价、最终报价低于保留价或不符合挂牌《公告（通告）》规定条件的，标的不成交。</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2.标的成交后，交易中心应当公告交易结果并及时通知竞得人在 3 个工作日内持有关资料到交易中心审核，审核通过后签订《成交确认书》，并在挂牌《公告（通告）》规定的期限内支付相关款项。竞得人凭《成交确认书》和缴付相关款项凭证在《成交确认书》规定的期限内与委托方签订合同，并按合同规定办理标的物交付和资金结算手续。</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3.标的成交后，竞得人交纳的保证金按挂牌《公告（通告）》</w:t>
      </w:r>
      <w:r>
        <w:rPr>
          <w:rFonts w:ascii="仿宋" w:eastAsia="仿宋" w:hAnsi="仿宋" w:hint="eastAsia"/>
          <w:sz w:val="32"/>
          <w:szCs w:val="32"/>
        </w:rPr>
        <w:lastRenderedPageBreak/>
        <w:t>规定的方式处置。未竞得人交纳的保证金，交易中心应当在网络竞价结束后的 5 个工作日内办理保证金（不计利息）退还手续。</w:t>
      </w:r>
    </w:p>
    <w:p w:rsidR="00B6514B" w:rsidRDefault="00BE06FB">
      <w:pPr>
        <w:spacing w:line="580" w:lineRule="exact"/>
        <w:rPr>
          <w:rFonts w:ascii="仿宋" w:eastAsia="仿宋" w:hAnsi="仿宋"/>
          <w:sz w:val="32"/>
          <w:szCs w:val="32"/>
        </w:rPr>
      </w:pPr>
      <w:r>
        <w:rPr>
          <w:rFonts w:ascii="仿宋" w:eastAsia="仿宋" w:hAnsi="仿宋" w:hint="eastAsia"/>
          <w:sz w:val="32"/>
          <w:szCs w:val="32"/>
        </w:rPr>
        <w:t xml:space="preserve">    4.若无特别约定，交纳保证金、支付相关款项及其他按规定需支付的费用均使用人民币计价结算。</w:t>
      </w:r>
    </w:p>
    <w:p w:rsidR="00B6514B" w:rsidRDefault="00B6514B">
      <w:pPr>
        <w:spacing w:line="580" w:lineRule="exact"/>
        <w:rPr>
          <w:rFonts w:ascii="仿宋" w:eastAsia="仿宋" w:hAnsi="仿宋"/>
          <w:sz w:val="32"/>
          <w:szCs w:val="32"/>
        </w:rPr>
      </w:pPr>
    </w:p>
    <w:p w:rsidR="00B6514B" w:rsidRDefault="00B6514B">
      <w:pPr>
        <w:spacing w:line="580" w:lineRule="exact"/>
        <w:rPr>
          <w:rFonts w:ascii="仿宋" w:eastAsia="仿宋" w:hAnsi="仿宋"/>
          <w:sz w:val="32"/>
          <w:szCs w:val="32"/>
        </w:rPr>
      </w:pPr>
    </w:p>
    <w:p w:rsidR="00B6514B" w:rsidRDefault="00BE06FB">
      <w:pPr>
        <w:spacing w:line="580" w:lineRule="exact"/>
        <w:jc w:val="right"/>
        <w:rPr>
          <w:rFonts w:ascii="仿宋" w:eastAsia="仿宋" w:hAnsi="仿宋"/>
          <w:sz w:val="32"/>
          <w:szCs w:val="32"/>
        </w:rPr>
      </w:pPr>
      <w:r>
        <w:rPr>
          <w:rFonts w:ascii="仿宋" w:eastAsia="仿宋" w:hAnsi="仿宋" w:hint="eastAsia"/>
          <w:sz w:val="32"/>
          <w:szCs w:val="32"/>
        </w:rPr>
        <w:t>江门市公共资源交易中心恩平分中心</w:t>
      </w:r>
    </w:p>
    <w:p w:rsidR="00B6514B" w:rsidRDefault="00BE06FB">
      <w:pPr>
        <w:spacing w:line="580" w:lineRule="exact"/>
        <w:jc w:val="right"/>
        <w:rPr>
          <w:rFonts w:ascii="仿宋" w:eastAsia="仿宋" w:hAnsi="仿宋"/>
          <w:sz w:val="32"/>
          <w:szCs w:val="32"/>
        </w:rPr>
      </w:pPr>
      <w:r>
        <w:rPr>
          <w:rFonts w:ascii="仿宋" w:eastAsia="仿宋" w:hAnsi="仿宋" w:hint="eastAsia"/>
          <w:sz w:val="32"/>
          <w:szCs w:val="32"/>
        </w:rPr>
        <w:t>2023年</w:t>
      </w:r>
      <w:bookmarkStart w:id="0" w:name="_GoBack"/>
      <w:bookmarkEnd w:id="0"/>
      <w:r w:rsidR="00674670">
        <w:rPr>
          <w:rFonts w:ascii="仿宋" w:eastAsia="仿宋" w:hAnsi="仿宋" w:hint="eastAsia"/>
          <w:sz w:val="32"/>
          <w:szCs w:val="32"/>
        </w:rPr>
        <w:t>9</w:t>
      </w:r>
      <w:r>
        <w:rPr>
          <w:rFonts w:ascii="仿宋" w:eastAsia="仿宋" w:hAnsi="仿宋" w:hint="eastAsia"/>
          <w:sz w:val="32"/>
          <w:szCs w:val="32"/>
        </w:rPr>
        <w:t>月</w:t>
      </w:r>
      <w:r w:rsidR="0021653C">
        <w:rPr>
          <w:rFonts w:ascii="仿宋" w:eastAsia="仿宋" w:hAnsi="仿宋" w:hint="eastAsia"/>
          <w:sz w:val="32"/>
          <w:szCs w:val="32"/>
        </w:rPr>
        <w:t>20</w:t>
      </w:r>
      <w:r>
        <w:rPr>
          <w:rFonts w:ascii="仿宋" w:eastAsia="仿宋" w:hAnsi="仿宋" w:hint="eastAsia"/>
          <w:sz w:val="32"/>
          <w:szCs w:val="32"/>
        </w:rPr>
        <w:t>日</w:t>
      </w:r>
    </w:p>
    <w:sectPr w:rsidR="00B6514B" w:rsidSect="00B6514B">
      <w:footerReference w:type="default" r:id="rId7"/>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F39" w:rsidRDefault="00C30F39" w:rsidP="00B6514B">
      <w:r>
        <w:separator/>
      </w:r>
    </w:p>
  </w:endnote>
  <w:endnote w:type="continuationSeparator" w:id="0">
    <w:p w:rsidR="00C30F39" w:rsidRDefault="00C30F39" w:rsidP="00B65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19564"/>
    </w:sdtPr>
    <w:sdtContent>
      <w:sdt>
        <w:sdtPr>
          <w:id w:val="171357217"/>
        </w:sdtPr>
        <w:sdtContent>
          <w:p w:rsidR="00B6514B" w:rsidRDefault="00BE06FB">
            <w:pPr>
              <w:pStyle w:val="a4"/>
              <w:jc w:val="center"/>
            </w:pPr>
            <w:r>
              <w:rPr>
                <w:lang w:val="zh-CN"/>
              </w:rPr>
              <w:t xml:space="preserve"> </w:t>
            </w:r>
            <w:r w:rsidR="00FB6D40">
              <w:rPr>
                <w:b/>
                <w:sz w:val="24"/>
                <w:szCs w:val="24"/>
              </w:rPr>
              <w:fldChar w:fldCharType="begin"/>
            </w:r>
            <w:r>
              <w:rPr>
                <w:b/>
              </w:rPr>
              <w:instrText>PAGE</w:instrText>
            </w:r>
            <w:r w:rsidR="00FB6D40">
              <w:rPr>
                <w:b/>
                <w:sz w:val="24"/>
                <w:szCs w:val="24"/>
              </w:rPr>
              <w:fldChar w:fldCharType="separate"/>
            </w:r>
            <w:r w:rsidR="00056054">
              <w:rPr>
                <w:b/>
                <w:noProof/>
              </w:rPr>
              <w:t>2</w:t>
            </w:r>
            <w:r w:rsidR="00FB6D40">
              <w:rPr>
                <w:b/>
                <w:sz w:val="24"/>
                <w:szCs w:val="24"/>
              </w:rPr>
              <w:fldChar w:fldCharType="end"/>
            </w:r>
            <w:r>
              <w:rPr>
                <w:lang w:val="zh-CN"/>
              </w:rPr>
              <w:t xml:space="preserve"> / </w:t>
            </w:r>
            <w:r w:rsidR="00FB6D40">
              <w:rPr>
                <w:b/>
                <w:sz w:val="24"/>
                <w:szCs w:val="24"/>
              </w:rPr>
              <w:fldChar w:fldCharType="begin"/>
            </w:r>
            <w:r>
              <w:rPr>
                <w:b/>
              </w:rPr>
              <w:instrText>NUMPAGES</w:instrText>
            </w:r>
            <w:r w:rsidR="00FB6D40">
              <w:rPr>
                <w:b/>
                <w:sz w:val="24"/>
                <w:szCs w:val="24"/>
              </w:rPr>
              <w:fldChar w:fldCharType="separate"/>
            </w:r>
            <w:r w:rsidR="00056054">
              <w:rPr>
                <w:b/>
                <w:noProof/>
              </w:rPr>
              <w:t>7</w:t>
            </w:r>
            <w:r w:rsidR="00FB6D40">
              <w:rPr>
                <w:b/>
                <w:sz w:val="24"/>
                <w:szCs w:val="24"/>
              </w:rPr>
              <w:fldChar w:fldCharType="end"/>
            </w:r>
          </w:p>
        </w:sdtContent>
      </w:sdt>
    </w:sdtContent>
  </w:sdt>
  <w:p w:rsidR="00B6514B" w:rsidRDefault="00B651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F39" w:rsidRDefault="00C30F39" w:rsidP="00B6514B">
      <w:r>
        <w:separator/>
      </w:r>
    </w:p>
  </w:footnote>
  <w:footnote w:type="continuationSeparator" w:id="0">
    <w:p w:rsidR="00C30F39" w:rsidRDefault="00C30F39" w:rsidP="00B65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VkNjU1YjhkYTBkNDZkY2U0YjgxZGNlMmE5OTVkZGYifQ=="/>
  </w:docVars>
  <w:rsids>
    <w:rsidRoot w:val="006F169B"/>
    <w:rsid w:val="00000DD1"/>
    <w:rsid w:val="0000173F"/>
    <w:rsid w:val="00002E7C"/>
    <w:rsid w:val="000074DE"/>
    <w:rsid w:val="00023755"/>
    <w:rsid w:val="000366D9"/>
    <w:rsid w:val="00052708"/>
    <w:rsid w:val="00056054"/>
    <w:rsid w:val="00056CEF"/>
    <w:rsid w:val="00060D05"/>
    <w:rsid w:val="00065C3A"/>
    <w:rsid w:val="0006784A"/>
    <w:rsid w:val="000731AC"/>
    <w:rsid w:val="00095FE2"/>
    <w:rsid w:val="000A6831"/>
    <w:rsid w:val="000B618A"/>
    <w:rsid w:val="000C4FCB"/>
    <w:rsid w:val="000D234F"/>
    <w:rsid w:val="000E1456"/>
    <w:rsid w:val="000E5F22"/>
    <w:rsid w:val="000E7769"/>
    <w:rsid w:val="000F4B9B"/>
    <w:rsid w:val="00107306"/>
    <w:rsid w:val="00127198"/>
    <w:rsid w:val="00136FE8"/>
    <w:rsid w:val="00143A98"/>
    <w:rsid w:val="00176F6C"/>
    <w:rsid w:val="00194AB0"/>
    <w:rsid w:val="001A0CCB"/>
    <w:rsid w:val="001D0004"/>
    <w:rsid w:val="001D58CC"/>
    <w:rsid w:val="001E1EDB"/>
    <w:rsid w:val="001F1C57"/>
    <w:rsid w:val="001F5B2A"/>
    <w:rsid w:val="0021653C"/>
    <w:rsid w:val="002228A4"/>
    <w:rsid w:val="002305BC"/>
    <w:rsid w:val="00237320"/>
    <w:rsid w:val="00252DD2"/>
    <w:rsid w:val="002860ED"/>
    <w:rsid w:val="002B127A"/>
    <w:rsid w:val="002C4C1B"/>
    <w:rsid w:val="002C6917"/>
    <w:rsid w:val="002D3F71"/>
    <w:rsid w:val="002E15E4"/>
    <w:rsid w:val="002E3666"/>
    <w:rsid w:val="002F71A3"/>
    <w:rsid w:val="002F72F2"/>
    <w:rsid w:val="00321367"/>
    <w:rsid w:val="00322085"/>
    <w:rsid w:val="003436B5"/>
    <w:rsid w:val="00354562"/>
    <w:rsid w:val="0035640C"/>
    <w:rsid w:val="00365D77"/>
    <w:rsid w:val="003666C0"/>
    <w:rsid w:val="003778B0"/>
    <w:rsid w:val="003B63E7"/>
    <w:rsid w:val="003C3C90"/>
    <w:rsid w:val="003D18A5"/>
    <w:rsid w:val="003D24C0"/>
    <w:rsid w:val="003E49CF"/>
    <w:rsid w:val="003F612D"/>
    <w:rsid w:val="003F7DE1"/>
    <w:rsid w:val="00426B89"/>
    <w:rsid w:val="00434EB8"/>
    <w:rsid w:val="004438EB"/>
    <w:rsid w:val="004560F9"/>
    <w:rsid w:val="00466174"/>
    <w:rsid w:val="00472DD1"/>
    <w:rsid w:val="004A211A"/>
    <w:rsid w:val="004A5775"/>
    <w:rsid w:val="004B6E84"/>
    <w:rsid w:val="004C0763"/>
    <w:rsid w:val="004C1461"/>
    <w:rsid w:val="004C42AC"/>
    <w:rsid w:val="004C5CD1"/>
    <w:rsid w:val="004D7F7E"/>
    <w:rsid w:val="004E627F"/>
    <w:rsid w:val="004F10D6"/>
    <w:rsid w:val="00505179"/>
    <w:rsid w:val="00514F5C"/>
    <w:rsid w:val="00523D4F"/>
    <w:rsid w:val="00527A43"/>
    <w:rsid w:val="00532048"/>
    <w:rsid w:val="00533AF3"/>
    <w:rsid w:val="00546E6A"/>
    <w:rsid w:val="00550398"/>
    <w:rsid w:val="005573B1"/>
    <w:rsid w:val="00565113"/>
    <w:rsid w:val="005669FD"/>
    <w:rsid w:val="005745D6"/>
    <w:rsid w:val="00595AE9"/>
    <w:rsid w:val="005A295A"/>
    <w:rsid w:val="005B7056"/>
    <w:rsid w:val="005D3BE4"/>
    <w:rsid w:val="005D4210"/>
    <w:rsid w:val="005E0360"/>
    <w:rsid w:val="005E1068"/>
    <w:rsid w:val="005E3F01"/>
    <w:rsid w:val="005F4655"/>
    <w:rsid w:val="00615945"/>
    <w:rsid w:val="006320E4"/>
    <w:rsid w:val="00671454"/>
    <w:rsid w:val="00674670"/>
    <w:rsid w:val="006B1E3C"/>
    <w:rsid w:val="006D0CA8"/>
    <w:rsid w:val="006F169B"/>
    <w:rsid w:val="006F43C8"/>
    <w:rsid w:val="006F4703"/>
    <w:rsid w:val="006F618C"/>
    <w:rsid w:val="006F6301"/>
    <w:rsid w:val="00702C75"/>
    <w:rsid w:val="00705AAE"/>
    <w:rsid w:val="00710550"/>
    <w:rsid w:val="007122C1"/>
    <w:rsid w:val="00726656"/>
    <w:rsid w:val="00734125"/>
    <w:rsid w:val="00751C9A"/>
    <w:rsid w:val="00755610"/>
    <w:rsid w:val="007556D8"/>
    <w:rsid w:val="007679B1"/>
    <w:rsid w:val="007822FF"/>
    <w:rsid w:val="007929C5"/>
    <w:rsid w:val="007A2D73"/>
    <w:rsid w:val="007C5139"/>
    <w:rsid w:val="007D3110"/>
    <w:rsid w:val="007D4E93"/>
    <w:rsid w:val="007F6B3F"/>
    <w:rsid w:val="007F6EF2"/>
    <w:rsid w:val="008005C7"/>
    <w:rsid w:val="00812A15"/>
    <w:rsid w:val="00817340"/>
    <w:rsid w:val="00824763"/>
    <w:rsid w:val="00837DA0"/>
    <w:rsid w:val="008509C7"/>
    <w:rsid w:val="00867585"/>
    <w:rsid w:val="00873CFE"/>
    <w:rsid w:val="00886724"/>
    <w:rsid w:val="00893345"/>
    <w:rsid w:val="00896493"/>
    <w:rsid w:val="008A6836"/>
    <w:rsid w:val="008C6131"/>
    <w:rsid w:val="008D0797"/>
    <w:rsid w:val="008F37B3"/>
    <w:rsid w:val="009050CA"/>
    <w:rsid w:val="00914B65"/>
    <w:rsid w:val="00920028"/>
    <w:rsid w:val="0092309C"/>
    <w:rsid w:val="00927D99"/>
    <w:rsid w:val="0093410F"/>
    <w:rsid w:val="00936C16"/>
    <w:rsid w:val="00952F3D"/>
    <w:rsid w:val="009565DC"/>
    <w:rsid w:val="00960521"/>
    <w:rsid w:val="009621D0"/>
    <w:rsid w:val="00962DA9"/>
    <w:rsid w:val="00974BA6"/>
    <w:rsid w:val="009A1787"/>
    <w:rsid w:val="009B2C3A"/>
    <w:rsid w:val="009B35E2"/>
    <w:rsid w:val="009B5771"/>
    <w:rsid w:val="009B79E4"/>
    <w:rsid w:val="009C341C"/>
    <w:rsid w:val="009D79A0"/>
    <w:rsid w:val="009E7A1E"/>
    <w:rsid w:val="009F22AB"/>
    <w:rsid w:val="00A04FDA"/>
    <w:rsid w:val="00A178CA"/>
    <w:rsid w:val="00A3162C"/>
    <w:rsid w:val="00A51605"/>
    <w:rsid w:val="00A6123F"/>
    <w:rsid w:val="00A647F5"/>
    <w:rsid w:val="00A656C7"/>
    <w:rsid w:val="00A80F32"/>
    <w:rsid w:val="00A84A2E"/>
    <w:rsid w:val="00A96BA8"/>
    <w:rsid w:val="00AB5741"/>
    <w:rsid w:val="00AD0529"/>
    <w:rsid w:val="00AD367E"/>
    <w:rsid w:val="00AD4812"/>
    <w:rsid w:val="00AE61A2"/>
    <w:rsid w:val="00AF5D55"/>
    <w:rsid w:val="00B00E82"/>
    <w:rsid w:val="00B33957"/>
    <w:rsid w:val="00B6429B"/>
    <w:rsid w:val="00B6514B"/>
    <w:rsid w:val="00B76731"/>
    <w:rsid w:val="00B77D50"/>
    <w:rsid w:val="00B85481"/>
    <w:rsid w:val="00B87572"/>
    <w:rsid w:val="00B95BFE"/>
    <w:rsid w:val="00BC3937"/>
    <w:rsid w:val="00BE0492"/>
    <w:rsid w:val="00BE06FB"/>
    <w:rsid w:val="00BE6ACC"/>
    <w:rsid w:val="00BF2121"/>
    <w:rsid w:val="00BF21CF"/>
    <w:rsid w:val="00BF694D"/>
    <w:rsid w:val="00BF6F8E"/>
    <w:rsid w:val="00C036C3"/>
    <w:rsid w:val="00C30F39"/>
    <w:rsid w:val="00C33049"/>
    <w:rsid w:val="00C34148"/>
    <w:rsid w:val="00C44D69"/>
    <w:rsid w:val="00C53D67"/>
    <w:rsid w:val="00C55E27"/>
    <w:rsid w:val="00C7295F"/>
    <w:rsid w:val="00C74ED5"/>
    <w:rsid w:val="00C776F1"/>
    <w:rsid w:val="00C8034B"/>
    <w:rsid w:val="00C86EDE"/>
    <w:rsid w:val="00C955A4"/>
    <w:rsid w:val="00CA494E"/>
    <w:rsid w:val="00CA5B9A"/>
    <w:rsid w:val="00CB2F9E"/>
    <w:rsid w:val="00CB69A4"/>
    <w:rsid w:val="00CC0BD4"/>
    <w:rsid w:val="00CC3DD3"/>
    <w:rsid w:val="00CC5EE1"/>
    <w:rsid w:val="00CD3A86"/>
    <w:rsid w:val="00CE522D"/>
    <w:rsid w:val="00CF5B72"/>
    <w:rsid w:val="00D11B32"/>
    <w:rsid w:val="00D15A3E"/>
    <w:rsid w:val="00D21EE4"/>
    <w:rsid w:val="00D3654E"/>
    <w:rsid w:val="00D41FF4"/>
    <w:rsid w:val="00D47A98"/>
    <w:rsid w:val="00D57311"/>
    <w:rsid w:val="00D6241A"/>
    <w:rsid w:val="00D63CD3"/>
    <w:rsid w:val="00D6628D"/>
    <w:rsid w:val="00D90CB2"/>
    <w:rsid w:val="00DA6759"/>
    <w:rsid w:val="00DB0D1D"/>
    <w:rsid w:val="00DB1DD9"/>
    <w:rsid w:val="00DD2BC8"/>
    <w:rsid w:val="00DE1CD8"/>
    <w:rsid w:val="00DF6193"/>
    <w:rsid w:val="00E064DB"/>
    <w:rsid w:val="00E51771"/>
    <w:rsid w:val="00E54EC5"/>
    <w:rsid w:val="00E55B51"/>
    <w:rsid w:val="00E579BD"/>
    <w:rsid w:val="00E82D65"/>
    <w:rsid w:val="00EA417E"/>
    <w:rsid w:val="00EB0E09"/>
    <w:rsid w:val="00EB564D"/>
    <w:rsid w:val="00EB6271"/>
    <w:rsid w:val="00ED0E90"/>
    <w:rsid w:val="00ED5ADD"/>
    <w:rsid w:val="00ED5E07"/>
    <w:rsid w:val="00F32808"/>
    <w:rsid w:val="00F36D9F"/>
    <w:rsid w:val="00F75E29"/>
    <w:rsid w:val="00F76916"/>
    <w:rsid w:val="00F90C5B"/>
    <w:rsid w:val="00FA7C5A"/>
    <w:rsid w:val="00FB17CC"/>
    <w:rsid w:val="00FB6D40"/>
    <w:rsid w:val="00FC290F"/>
    <w:rsid w:val="00FD2333"/>
    <w:rsid w:val="00FF04F6"/>
    <w:rsid w:val="00FF09A4"/>
    <w:rsid w:val="00FF20F5"/>
    <w:rsid w:val="0D383F99"/>
    <w:rsid w:val="13521BF5"/>
    <w:rsid w:val="19ED23A9"/>
    <w:rsid w:val="2583127F"/>
    <w:rsid w:val="36F82B8D"/>
    <w:rsid w:val="370F1697"/>
    <w:rsid w:val="469218E4"/>
    <w:rsid w:val="4E8A3DE2"/>
    <w:rsid w:val="593C03CE"/>
    <w:rsid w:val="5A446DF7"/>
    <w:rsid w:val="5D391F36"/>
    <w:rsid w:val="600356C3"/>
    <w:rsid w:val="67E108CD"/>
    <w:rsid w:val="69580440"/>
    <w:rsid w:val="6D5D692B"/>
    <w:rsid w:val="6F8E64AA"/>
    <w:rsid w:val="78F0695F"/>
    <w:rsid w:val="7A3557D5"/>
    <w:rsid w:val="7FE51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1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6514B"/>
    <w:rPr>
      <w:sz w:val="18"/>
      <w:szCs w:val="18"/>
    </w:rPr>
  </w:style>
  <w:style w:type="paragraph" w:styleId="a4">
    <w:name w:val="footer"/>
    <w:basedOn w:val="a"/>
    <w:link w:val="Char0"/>
    <w:uiPriority w:val="99"/>
    <w:unhideWhenUsed/>
    <w:qFormat/>
    <w:rsid w:val="00B6514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6514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6514B"/>
    <w:pPr>
      <w:spacing w:beforeAutospacing="1" w:afterAutospacing="1"/>
      <w:jc w:val="left"/>
    </w:pPr>
    <w:rPr>
      <w:rFonts w:cs="Times New Roman"/>
      <w:kern w:val="0"/>
      <w:sz w:val="24"/>
    </w:rPr>
  </w:style>
  <w:style w:type="character" w:customStyle="1" w:styleId="Char1">
    <w:name w:val="页眉 Char"/>
    <w:basedOn w:val="a0"/>
    <w:link w:val="a5"/>
    <w:uiPriority w:val="99"/>
    <w:semiHidden/>
    <w:qFormat/>
    <w:rsid w:val="00B6514B"/>
    <w:rPr>
      <w:sz w:val="18"/>
      <w:szCs w:val="18"/>
    </w:rPr>
  </w:style>
  <w:style w:type="character" w:customStyle="1" w:styleId="Char0">
    <w:name w:val="页脚 Char"/>
    <w:basedOn w:val="a0"/>
    <w:link w:val="a4"/>
    <w:uiPriority w:val="99"/>
    <w:qFormat/>
    <w:rsid w:val="00B6514B"/>
    <w:rPr>
      <w:sz w:val="18"/>
      <w:szCs w:val="18"/>
    </w:rPr>
  </w:style>
  <w:style w:type="character" w:customStyle="1" w:styleId="Char">
    <w:name w:val="批注框文本 Char"/>
    <w:basedOn w:val="a0"/>
    <w:link w:val="a3"/>
    <w:uiPriority w:val="99"/>
    <w:semiHidden/>
    <w:qFormat/>
    <w:rsid w:val="00B6514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9004753">
      <w:bodyDiv w:val="1"/>
      <w:marLeft w:val="0"/>
      <w:marRight w:val="0"/>
      <w:marTop w:val="0"/>
      <w:marBottom w:val="0"/>
      <w:divBdr>
        <w:top w:val="none" w:sz="0" w:space="0" w:color="auto"/>
        <w:left w:val="none" w:sz="0" w:space="0" w:color="auto"/>
        <w:bottom w:val="none" w:sz="0" w:space="0" w:color="auto"/>
        <w:right w:val="none" w:sz="0" w:space="0" w:color="auto"/>
      </w:divBdr>
    </w:div>
    <w:div w:id="190461146">
      <w:bodyDiv w:val="1"/>
      <w:marLeft w:val="0"/>
      <w:marRight w:val="0"/>
      <w:marTop w:val="0"/>
      <w:marBottom w:val="0"/>
      <w:divBdr>
        <w:top w:val="none" w:sz="0" w:space="0" w:color="auto"/>
        <w:left w:val="none" w:sz="0" w:space="0" w:color="auto"/>
        <w:bottom w:val="none" w:sz="0" w:space="0" w:color="auto"/>
        <w:right w:val="none" w:sz="0" w:space="0" w:color="auto"/>
      </w:divBdr>
    </w:div>
    <w:div w:id="690028829">
      <w:bodyDiv w:val="1"/>
      <w:marLeft w:val="0"/>
      <w:marRight w:val="0"/>
      <w:marTop w:val="0"/>
      <w:marBottom w:val="0"/>
      <w:divBdr>
        <w:top w:val="none" w:sz="0" w:space="0" w:color="auto"/>
        <w:left w:val="none" w:sz="0" w:space="0" w:color="auto"/>
        <w:bottom w:val="none" w:sz="0" w:space="0" w:color="auto"/>
        <w:right w:val="none" w:sz="0" w:space="0" w:color="auto"/>
      </w:divBdr>
    </w:div>
    <w:div w:id="797575710">
      <w:bodyDiv w:val="1"/>
      <w:marLeft w:val="0"/>
      <w:marRight w:val="0"/>
      <w:marTop w:val="0"/>
      <w:marBottom w:val="0"/>
      <w:divBdr>
        <w:top w:val="none" w:sz="0" w:space="0" w:color="auto"/>
        <w:left w:val="none" w:sz="0" w:space="0" w:color="auto"/>
        <w:bottom w:val="none" w:sz="0" w:space="0" w:color="auto"/>
        <w:right w:val="none" w:sz="0" w:space="0" w:color="auto"/>
      </w:divBdr>
    </w:div>
    <w:div w:id="1891651307">
      <w:bodyDiv w:val="1"/>
      <w:marLeft w:val="0"/>
      <w:marRight w:val="0"/>
      <w:marTop w:val="0"/>
      <w:marBottom w:val="0"/>
      <w:divBdr>
        <w:top w:val="none" w:sz="0" w:space="0" w:color="auto"/>
        <w:left w:val="none" w:sz="0" w:space="0" w:color="auto"/>
        <w:bottom w:val="none" w:sz="0" w:space="0" w:color="auto"/>
        <w:right w:val="none" w:sz="0" w:space="0" w:color="auto"/>
      </w:divBdr>
    </w:div>
    <w:div w:id="1954508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540</Words>
  <Characters>3081</Characters>
  <Application>Microsoft Office Word</Application>
  <DocSecurity>0</DocSecurity>
  <Lines>25</Lines>
  <Paragraphs>7</Paragraphs>
  <ScaleCrop>false</ScaleCrop>
  <Company>Microsoft</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187</cp:revision>
  <cp:lastPrinted>2023-09-18T02:42:00Z</cp:lastPrinted>
  <dcterms:created xsi:type="dcterms:W3CDTF">2022-01-06T00:54:00Z</dcterms:created>
  <dcterms:modified xsi:type="dcterms:W3CDTF">2023-09-18T03:03:00Z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6E975294AA4240B69E7BA42BD89C46A3</vt:lpwstr>
  </property>
</Properties>
</file>